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67" w:rsidRDefault="00626867" w:rsidP="00626867">
      <w:pPr>
        <w:shd w:val="clear" w:color="auto" w:fill="FFFFFF"/>
        <w:spacing w:before="300" w:after="300" w:line="510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3E7B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ПОЛОЖЕНИЕ О ЧЛЕНСТВЕ</w:t>
      </w:r>
      <w:r w:rsidRPr="003E7B1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br/>
        <w:t>СОЮЗА «ГИЛЬДИЯ РИЭЛТОРОВ КАЛИНИНГРАДА» (Далее «ГРК»)</w:t>
      </w:r>
    </w:p>
    <w:p w:rsidR="003C5868" w:rsidRDefault="003C5868" w:rsidP="003C5868">
      <w:pPr>
        <w:pStyle w:val="aa"/>
        <w:spacing w:before="0" w:beforeAutospacing="0" w:after="0" w:afterAutospacing="0" w:line="390" w:lineRule="atLeast"/>
        <w:jc w:val="right"/>
        <w:rPr>
          <w:rFonts w:ascii="PFDINDISPLAYPRO-Reg" w:hAnsi="PFDINDISPLAYPRO-Reg"/>
          <w:color w:val="1E1F25"/>
        </w:rPr>
      </w:pPr>
      <w:r>
        <w:rPr>
          <w:rFonts w:ascii="Arial" w:hAnsi="Arial" w:cs="Arial"/>
          <w:color w:val="1E1F25"/>
        </w:rPr>
        <w:t> </w:t>
      </w:r>
      <w:r>
        <w:rPr>
          <w:rStyle w:val="ab"/>
          <w:rFonts w:ascii="Arial" w:hAnsi="Arial" w:cs="Arial"/>
          <w:color w:val="1E1F25"/>
        </w:rPr>
        <w:t>УТВЕРЖДЕНО</w:t>
      </w:r>
      <w:r>
        <w:rPr>
          <w:rFonts w:ascii="Arial" w:hAnsi="Arial" w:cs="Arial"/>
          <w:b/>
          <w:bCs/>
          <w:color w:val="1E1F25"/>
        </w:rPr>
        <w:br/>
      </w:r>
      <w:r>
        <w:rPr>
          <w:rStyle w:val="ab"/>
          <w:rFonts w:ascii="Arial" w:hAnsi="Arial" w:cs="Arial"/>
          <w:color w:val="1E1F25"/>
        </w:rPr>
        <w:t xml:space="preserve">решением </w:t>
      </w:r>
      <w:r>
        <w:rPr>
          <w:rStyle w:val="ab"/>
          <w:rFonts w:ascii="Arial" w:hAnsi="Arial" w:cs="Arial"/>
          <w:color w:val="1E1F25"/>
          <w:lang w:val="ru-RU"/>
        </w:rPr>
        <w:t>Совета ГРК</w:t>
      </w:r>
      <w:r>
        <w:rPr>
          <w:rStyle w:val="ab"/>
          <w:rFonts w:ascii="Arial" w:hAnsi="Arial" w:cs="Arial"/>
          <w:color w:val="1E1F25"/>
        </w:rPr>
        <w:t xml:space="preserve"> ОТ 2</w:t>
      </w:r>
      <w:r>
        <w:rPr>
          <w:rStyle w:val="ab"/>
          <w:rFonts w:ascii="Arial" w:hAnsi="Arial" w:cs="Arial"/>
          <w:color w:val="1E1F25"/>
          <w:lang w:val="ru-RU"/>
        </w:rPr>
        <w:t>7</w:t>
      </w:r>
      <w:r>
        <w:rPr>
          <w:rStyle w:val="ab"/>
          <w:rFonts w:ascii="Arial" w:hAnsi="Arial" w:cs="Arial"/>
          <w:color w:val="1E1F25"/>
        </w:rPr>
        <w:t>.</w:t>
      </w:r>
      <w:r>
        <w:rPr>
          <w:rStyle w:val="ab"/>
          <w:rFonts w:ascii="Arial" w:hAnsi="Arial" w:cs="Arial"/>
          <w:color w:val="1E1F25"/>
          <w:lang w:val="ru-RU"/>
        </w:rPr>
        <w:t>1</w:t>
      </w:r>
      <w:r>
        <w:rPr>
          <w:rStyle w:val="ab"/>
          <w:rFonts w:ascii="Arial" w:hAnsi="Arial" w:cs="Arial"/>
          <w:color w:val="1E1F25"/>
        </w:rPr>
        <w:t>0</w:t>
      </w:r>
      <w:r>
        <w:rPr>
          <w:rStyle w:val="ab"/>
          <w:rFonts w:ascii="Arial" w:hAnsi="Arial" w:cs="Arial"/>
          <w:color w:val="1E1F25"/>
        </w:rPr>
        <w:t>.2021</w:t>
      </w:r>
      <w:r>
        <w:rPr>
          <w:rStyle w:val="ab"/>
          <w:rFonts w:ascii="Arial" w:hAnsi="Arial" w:cs="Arial"/>
          <w:color w:val="1E1F25"/>
        </w:rPr>
        <w:t xml:space="preserve"> г.</w:t>
      </w:r>
    </w:p>
    <w:p w:rsidR="003C5868" w:rsidRPr="003C5868" w:rsidRDefault="003C5868" w:rsidP="00626867">
      <w:pPr>
        <w:shd w:val="clear" w:color="auto" w:fill="FFFFFF"/>
        <w:spacing w:before="300" w:after="300" w:line="510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ru-RU" w:eastAsia="ru-RU"/>
        </w:rPr>
      </w:pP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Содержание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1. Общие положения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2. О приеме новых членов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3. Порядок прекращения членства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4. Права и обязанности членов 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5. Услуги членам 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6. Голосование членов ГРК на Общем собрании 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7. Порядок оплаты и размер вступительного и ежегодного членского взноса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8. Поощрение волонтеров.</w:t>
      </w:r>
    </w:p>
    <w:p w:rsidR="00626867" w:rsidRPr="003E7B12" w:rsidRDefault="00626867" w:rsidP="00626867">
      <w:pPr>
        <w:shd w:val="clear" w:color="auto" w:fill="FFFFFF"/>
        <w:spacing w:after="150" w:line="510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Общие положения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Членами ГРК могут быть российские юридические лица, граждане, осуществляющие предпринимательскую деятельность в качестве индивидуального предпринимателя и </w:t>
      </w:r>
      <w:r w:rsidRPr="003E7B12">
        <w:rPr>
          <w:rFonts w:ascii="Arial" w:hAnsi="Arial" w:cs="Arial"/>
          <w:color w:val="000000" w:themeColor="text1"/>
          <w:spacing w:val="3"/>
          <w:sz w:val="24"/>
          <w:szCs w:val="24"/>
        </w:rPr>
        <w:t>физические лица, применяющие специальный налоговый режим "Налог на профессиональный доход"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деятельность которых связана с рынком недвижимости, признающие цели и задачи ГРК, определенные Уставом и иными внутренними нормативными документами, способные внести свой вклад в реализацию целей и задач, стоящих перед ГРК, своевременно уплачивающие членские взносы.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 Необходимыми условиями членства в ГРК являются: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1.2.1. Обязательное участие членов ГРК (не менее 1-го представителя) в Общих собраниях ГРК.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1.2.2. Участие членов ГРК в мероприятиях ГРК (курсах, семинарах, пресс-конференциях, и т.д.).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1.2.3. Предоставление в ГРК (по запросу) сведений о ценах на недвижимость.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1.2.4. Оплата вступительного и ежегодного членского взноса. Порядок оплаты и размер регламентируются в отдельных разделах настоящего Положения.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1.2.5. Своевременное предоставление в исполнительный аппарат ГРК сведений об изменении своего адреса, контактных телефонов, сферы деятельности (других сведений – по запросу). За предоставление неточных сведений в Каталоге ГРК и клиентам по компании-члену ГРК в связи с несвоевременной информацией от компании, ГРК ответственности не несет.</w:t>
      </w:r>
    </w:p>
    <w:p w:rsidR="002D66C8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1.3. По составу члены </w:t>
      </w:r>
      <w:r w:rsidR="001F6DDF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могут быть </w:t>
      </w:r>
      <w:r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действительные и ассоциированные (</w:t>
      </w:r>
      <w:r w:rsidR="00C33B57"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наблюдательные или </w:t>
      </w:r>
      <w:r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непрофильные):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1.3.1. </w:t>
      </w:r>
      <w:r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Действите</w:t>
      </w:r>
      <w:r w:rsidR="00C33B57"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льные члены</w:t>
      </w:r>
      <w:r w:rsidR="00C33B5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российские юридические лица, граждане, осуществляющие предпринимательскую деятельность в качестве индивидуального предпринимателя и </w:t>
      </w:r>
      <w:r w:rsidR="00C33B57" w:rsidRPr="003E7B12">
        <w:rPr>
          <w:rFonts w:ascii="Arial" w:hAnsi="Arial" w:cs="Arial"/>
          <w:color w:val="000000" w:themeColor="text1"/>
          <w:spacing w:val="3"/>
          <w:sz w:val="24"/>
          <w:szCs w:val="24"/>
        </w:rPr>
        <w:t>физические лица, применяющие специальный налоговый режим "Налог на профессиональный доход"</w:t>
      </w:r>
      <w:r w:rsidR="002D66C8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2D66C8" w:rsidRPr="003E7B12" w:rsidRDefault="002D66C8" w:rsidP="002D66C8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pacing w:val="3"/>
          <w:sz w:val="24"/>
          <w:szCs w:val="24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А) оказывающие услуги на рынке недвижимости (Покупка, продажа, аренда недвижимости, юридическое сопровождение сделок с недвижимостью и др.) более 12 мес., 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непосредственно напрямую входящие в Г</w:t>
      </w:r>
      <w:r w:rsidR="009402AE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="00C33B5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имеющие право голоса 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право на преференции для членов ГРК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1.3.2. </w:t>
      </w:r>
      <w:r w:rsidR="00626867"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Ассоциированные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26867"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</w:t>
      </w:r>
      <w:r w:rsidR="00313355"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наблюдательные или </w:t>
      </w:r>
      <w:r w:rsidR="00626867"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непрофильные) члены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</w:t>
      </w:r>
      <w:r w:rsidR="00313355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юридические лица, граждане, осуществляющие предпринимательскую деятельность в качестве индивидуального предпринимателя и </w:t>
      </w:r>
      <w:r w:rsidR="00313355" w:rsidRPr="003E7B12">
        <w:rPr>
          <w:rFonts w:ascii="Arial" w:hAnsi="Arial" w:cs="Arial"/>
          <w:color w:val="000000" w:themeColor="text1"/>
          <w:spacing w:val="3"/>
          <w:sz w:val="24"/>
          <w:szCs w:val="24"/>
        </w:rPr>
        <w:t>физические лица, применяющие специальный налоговый режим "Налог на профессиональный доход"</w:t>
      </w:r>
      <w:r w:rsidRPr="003E7B12">
        <w:rPr>
          <w:rFonts w:ascii="Arial" w:hAnsi="Arial" w:cs="Arial"/>
          <w:color w:val="000000" w:themeColor="text1"/>
          <w:spacing w:val="3"/>
          <w:sz w:val="24"/>
          <w:szCs w:val="24"/>
        </w:rPr>
        <w:t>:</w:t>
      </w:r>
    </w:p>
    <w:p w:rsidR="002D66C8" w:rsidRPr="003E7B12" w:rsidRDefault="002D66C8" w:rsidP="002D6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hAnsi="Arial" w:cs="Arial"/>
          <w:color w:val="000000" w:themeColor="text1"/>
          <w:spacing w:val="3"/>
          <w:sz w:val="24"/>
          <w:szCs w:val="24"/>
        </w:rPr>
        <w:t>А)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оказывающие 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 на рынке недвижимости (Покупка, продажа, аренда недвижимости, юридическое сопровождение сделок с недвижимостью и др.) менее 12 мес.;</w:t>
      </w:r>
    </w:p>
    <w:p w:rsidR="002D66C8" w:rsidRPr="003E7B12" w:rsidRDefault="002D66C8" w:rsidP="002D6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Б) оказывающие 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смежные с брокерскими услуги на рынке недвижимости (страховые, оценочные, юридические, консультационные, финансово - кредитные, учебные центры и прочие организации)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626867" w:rsidRPr="003E7B12" w:rsidRDefault="002D66C8" w:rsidP="002D6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оказывающие услуги на рынке недвижимости (Покупка, продажа, аренда недвижимости, юридическое сопровождение сделок с недвижимостью и др.) более 12 мес., не входящие непосредственно напрямую в Г</w:t>
      </w:r>
      <w:r w:rsidR="009402AE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не имеющие право голоса и право на преференции для членов ГРК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Членство в Г</w:t>
      </w:r>
      <w:r w:rsidR="002D66C8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неотчуждаемо. Осуществление прав члена Г</w:t>
      </w:r>
      <w:r w:rsidR="002D66C8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может быть передано другому лицу.</w:t>
      </w:r>
    </w:p>
    <w:p w:rsidR="00626867" w:rsidRPr="003E7B12" w:rsidRDefault="00626867" w:rsidP="00626867">
      <w:pPr>
        <w:shd w:val="clear" w:color="auto" w:fill="FFFFFF"/>
        <w:spacing w:after="150" w:line="510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 приеме новых членов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2.1. Любое лицо, интересующееся вопросом вступления в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может получить необходимую информацию о деятельности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исполнительном аппарате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или на официальном сайте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2.1.1.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лицо, вступающее в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может подписать Договор, в котором отражаются принципы и предмет взаимоотношений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ее членов.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2.1.2. В случае поступления жалобы потребителя(ей) услуг на рынке недвижимости на действия члена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(сотрудника члена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член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обязан принять участие в заседании Комитета по защите прав потребителей по месту поступления заявления, действующего в структуре муниципальной гильдии, профессионального объединения или самой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также отвечать на запросы соответствующего Комитета по существу поданного заявления. Аналогично и в отношении жалоб от участников рынка недвижимости, связанных с этикой поведения на рынке.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В случае необходимости исполнительный директор организует личную встречу Президента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руководителя компании, заинтересованной вступить в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F70F2" w:rsidRPr="003E7B12" w:rsidRDefault="00626867" w:rsidP="008F70F2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2.3. </w:t>
      </w:r>
      <w:r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Порядок вступления в </w:t>
      </w:r>
      <w:r w:rsidR="008F70F2"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действительных членов.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Для вступления в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кандидату необходимо предоставить в исполнительный аппарат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пакет следующих документов: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2.3.1. 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 на имя Президента ГРК о вступлении в организацию (по форме ГРК);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2.3.2.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Копия свидетельства о государственной регистрации юридического лица или индивидуального предпринимателя, заверенная печатью и подписью руководителя организации;</w:t>
      </w:r>
    </w:p>
    <w:p w:rsidR="008F70F2" w:rsidRPr="003E7B12" w:rsidRDefault="008F70F2" w:rsidP="008F70F2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2.3.3. Копия свидетельства о постановке на налоговый учет (ИНН)</w:t>
      </w:r>
      <w:r w:rsidRPr="003E7B1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заверенная печатью и подписью руководителя;</w:t>
      </w:r>
    </w:p>
    <w:p w:rsidR="008F70F2" w:rsidRPr="003E7B12" w:rsidRDefault="008F70F2" w:rsidP="008F70F2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2.3.4.  Копия выписки из ЕГРЮЛ/ЕГРИП, заверенная печатью и подписью руководителя организации;</w:t>
      </w:r>
    </w:p>
    <w:p w:rsidR="008F70F2" w:rsidRPr="003E7B12" w:rsidRDefault="008F70F2" w:rsidP="008F70F2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2.3.5. Заполненную справку о компании (по форме ГРК):</w:t>
      </w:r>
    </w:p>
    <w:tbl>
      <w:tblPr>
        <w:tblW w:w="8460" w:type="dxa"/>
        <w:tblInd w:w="-10" w:type="dxa"/>
        <w:tblLook w:val="04A0" w:firstRow="1" w:lastRow="0" w:firstColumn="1" w:lastColumn="0" w:noHBand="0" w:noVBand="1"/>
      </w:tblPr>
      <w:tblGrid>
        <w:gridCol w:w="3040"/>
        <w:gridCol w:w="5420"/>
      </w:tblGrid>
      <w:tr w:rsidR="003C5868" w:rsidRPr="003C5868" w:rsidTr="003C5868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юр.лица</w:t>
            </w:r>
            <w:proofErr w:type="spellEnd"/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ИНН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Юр.адрес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Факт.адрес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телефон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кол-во сотрудников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сайт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instagram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facebook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 компании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e-</w:t>
            </w: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 руководителя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e-</w:t>
            </w: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mail</w:t>
            </w:r>
            <w:proofErr w:type="spellEnd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руководителя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телефон руководителя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контактное лицо (ФИО)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e-</w:t>
            </w: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mail</w:t>
            </w:r>
            <w:proofErr w:type="spellEnd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контактного лица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телефон контактного лица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F70F2" w:rsidRPr="003E7B12" w:rsidRDefault="008F70F2" w:rsidP="008F70F2">
      <w:pPr>
        <w:shd w:val="clear" w:color="auto" w:fill="FFFFFF"/>
        <w:spacing w:before="48" w:after="0" w:line="240" w:lineRule="auto"/>
        <w:ind w:left="567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8F70F2" w:rsidRPr="003E7B12" w:rsidRDefault="008F70F2" w:rsidP="008F70F2">
      <w:pPr>
        <w:shd w:val="clear" w:color="auto" w:fill="FFFFFF"/>
        <w:spacing w:before="48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2.3.6.  Две рекомендации от действующих членов Союза или одну рекомендацию от члена Совета Союза (по решению Президента или Совета Союза);</w:t>
      </w:r>
    </w:p>
    <w:p w:rsidR="008F70F2" w:rsidRPr="003E7B12" w:rsidRDefault="008F70F2" w:rsidP="008F70F2">
      <w:pPr>
        <w:shd w:val="clear" w:color="auto" w:fill="FFFFFF"/>
        <w:spacing w:before="48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2.3.7.  Копия паспорта руководителя организации (страницы 2-3 и прописка);</w:t>
      </w:r>
    </w:p>
    <w:p w:rsidR="008F70F2" w:rsidRPr="003E7B12" w:rsidRDefault="008F70F2" w:rsidP="008F70F2">
      <w:pPr>
        <w:shd w:val="clear" w:color="auto" w:fill="FFFFFF"/>
        <w:spacing w:before="48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2.3.8. Банковские реквизиты.</w:t>
      </w:r>
    </w:p>
    <w:p w:rsidR="008F70F2" w:rsidRPr="003E7B12" w:rsidRDefault="008F70F2" w:rsidP="008F70F2">
      <w:pPr>
        <w:shd w:val="clear" w:color="auto" w:fill="FFFFFF"/>
        <w:spacing w:before="48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0101F" w:rsidRPr="003E7B12" w:rsidRDefault="00626867" w:rsidP="0060101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Порядок вступления в Г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ассоциированных (</w:t>
      </w:r>
      <w:r w:rsidR="008F70F2"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наблюдательных или непрофильных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членов.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Для вступления в Г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кандидату необходимо предоставить в исполнительный аппарат Г</w:t>
      </w:r>
      <w:r w:rsidR="008F70F2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пакет документов: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2.4.1. </w:t>
      </w:r>
      <w:r w:rsidR="0060101F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 на имя Президента ГРК о вступлении в организацию (по форме ГРК);</w:t>
      </w:r>
      <w:r w:rsidR="0060101F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60101F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2.4.2.Копия свидетельства о государственной регистрации юридического лица или индивидуального предпринимателя, заверенная печатью и подписью руководителя организации;</w:t>
      </w:r>
    </w:p>
    <w:p w:rsidR="0060101F" w:rsidRPr="003E7B12" w:rsidRDefault="0060101F" w:rsidP="0060101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2.4.3. Копия свидетельства о постановке на налоговый учет (ИНН)</w:t>
      </w:r>
      <w:r w:rsidRPr="003E7B1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заверенная печатью и подписью руководителя;</w:t>
      </w:r>
    </w:p>
    <w:p w:rsidR="0060101F" w:rsidRPr="003E7B12" w:rsidRDefault="0060101F" w:rsidP="0060101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2.4.4.  Копия выписки из ЕГРЮЛ/ЕГРИП, заверенная печатью и подписью руководителя организации;</w:t>
      </w:r>
    </w:p>
    <w:p w:rsidR="0060101F" w:rsidRPr="003E7B12" w:rsidRDefault="0060101F" w:rsidP="0060101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2.4.5. Заполненную справку о компании (по форме ГРК):</w:t>
      </w:r>
    </w:p>
    <w:tbl>
      <w:tblPr>
        <w:tblW w:w="8460" w:type="dxa"/>
        <w:tblInd w:w="-10" w:type="dxa"/>
        <w:tblLook w:val="04A0" w:firstRow="1" w:lastRow="0" w:firstColumn="1" w:lastColumn="0" w:noHBand="0" w:noVBand="1"/>
      </w:tblPr>
      <w:tblGrid>
        <w:gridCol w:w="3040"/>
        <w:gridCol w:w="5420"/>
      </w:tblGrid>
      <w:tr w:rsidR="003C5868" w:rsidRPr="003C5868" w:rsidTr="003C5868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юр.лица</w:t>
            </w:r>
            <w:proofErr w:type="spellEnd"/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ИНН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Юр.адрес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Факт.адрес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телефон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кол-во сотрудников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сайт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instagram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facebook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 компании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e-</w:t>
            </w: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 руководителя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e-</w:t>
            </w: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mail</w:t>
            </w:r>
            <w:proofErr w:type="spellEnd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руководителя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телефон руководителя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контактное лицо (ФИО)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e-</w:t>
            </w:r>
            <w:proofErr w:type="spellStart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mail</w:t>
            </w:r>
            <w:proofErr w:type="spellEnd"/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контактного лица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5868" w:rsidRPr="003C5868" w:rsidTr="003C5868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телефон контактного лица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3C5868" w:rsidRPr="003C5868" w:rsidRDefault="003C5868" w:rsidP="003C5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58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0101F" w:rsidRPr="003E7B12" w:rsidRDefault="0060101F" w:rsidP="0060101F">
      <w:pPr>
        <w:shd w:val="clear" w:color="auto" w:fill="FFFFFF"/>
        <w:spacing w:before="48" w:after="0" w:line="240" w:lineRule="auto"/>
        <w:ind w:left="567"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60101F" w:rsidRPr="003E7B12" w:rsidRDefault="0060101F" w:rsidP="0060101F">
      <w:pPr>
        <w:shd w:val="clear" w:color="auto" w:fill="FFFFFF"/>
        <w:spacing w:before="48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2.3.6.  Копия паспорта руководителя организации (страницы 2-3 и прописка);</w:t>
      </w:r>
    </w:p>
    <w:p w:rsidR="0060101F" w:rsidRPr="003E7B12" w:rsidRDefault="0060101F" w:rsidP="0060101F">
      <w:pPr>
        <w:shd w:val="clear" w:color="auto" w:fill="FFFFFF"/>
        <w:spacing w:before="48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2.3.7. Банковские реквизиты.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Рассмотрение вопроса о приеме кандидата в Г</w:t>
      </w:r>
      <w:r w:rsidR="0060101F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выносится на обсуждение ближайшего заседания совета Г</w:t>
      </w:r>
      <w:r w:rsidR="0060101F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(участие руководителя организации заявителя на заседании обязательно).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 Решение о вступлении в Г</w:t>
      </w:r>
      <w:r w:rsidR="0060101F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принимается на заседании совета Г</w:t>
      </w:r>
      <w:r w:rsidR="0060101F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путем открытого голосования простым большинством голосов.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2.7. Обжалование решения совета Г</w:t>
      </w:r>
      <w:r w:rsidR="009402AE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вопросу приема членов Г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осуществляется в установленном законодательством порядке.</w:t>
      </w:r>
    </w:p>
    <w:p w:rsidR="00626867" w:rsidRPr="003E7B12" w:rsidRDefault="00626867" w:rsidP="00626867">
      <w:pPr>
        <w:shd w:val="clear" w:color="auto" w:fill="FFFFFF"/>
        <w:spacing w:after="150" w:line="510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3. Порядок прекращения членства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 Каждый член Г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вправе выйти из числа членов Г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собственному желанию.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3.2. При выходе из Г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собственному желанию член 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обязан письменно уведомить об этом совет с указанием причины выхода.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3.3. 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Совет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основании рекомендации Комитета по Этике и защите прав потребителей 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вправе временно приостановить членство любого члена в 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срок до 6 месяцев с последующим вынесением вопроса о восстановлении членства в 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о его исключении из рядов 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одном из последующих заседаний совета, в следующих случаях: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3.3.1. Грубое и неоднократное нарушение Устава, Кодекса Этики, стандартов практики и внутренних нормативных документов 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невыполнение решений органов управления 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3.3.2. Вступивший в законную силу приговор суда о привлечении руководителя (собственника) - члена 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уголовной ответственности в связи с совершением преступления, связанного с профессиональной деятельностью;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3.3.3. </w:t>
      </w:r>
      <w:proofErr w:type="spellStart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Неинформирование</w:t>
      </w:r>
      <w:proofErr w:type="spellEnd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срок свыше трех месяцев после изменения своего юридического адреса, адреса своего фактического местонахождения и контактных телефонов;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3.3.4. Неоплата членских и дополнительных взносов в течение трёх месяцев от даты платежа, установленного настоящим Положением;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3.3.5. В случае приостановки членства в 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причинам, указанным в п.п.3.3.1-3.3.3 член </w:t>
      </w:r>
      <w:r w:rsidR="00164BD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отношении которого принято данное решение не освобождается от уплаты членских взносов.</w:t>
      </w:r>
    </w:p>
    <w:p w:rsidR="00AD5CE8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3.4. Допускается временная приостановка членства на основании заявления члена </w:t>
      </w:r>
      <w:r w:rsidR="00AD5CE8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срок до 6 месяцев в случаях: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- реорганизация субъекта предпринимательской деятельности (юридического лица или индивидуального предпринимателя) - члена </w:t>
      </w:r>
      <w:r w:rsidR="00AD5CE8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-приостановление деятельности члена </w:t>
      </w:r>
      <w:r w:rsidR="00AD5CE8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связи с форс-мажорными обстоятельствами;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- приостановление деятельности члена </w:t>
      </w:r>
      <w:r w:rsidR="00AD5CE8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связи со сменой офиса, переездом и т.п.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3.4.1. Принятие решения о временной приостановке членства в </w:t>
      </w:r>
      <w:r w:rsidR="00AD5CE8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обстоятельствам, указанным в п.3.4, производится по решению совета </w:t>
      </w:r>
      <w:r w:rsidR="00AD5CE8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3.4.2. В случае приостановки членства в </w:t>
      </w:r>
      <w:r w:rsidR="00AD5CE8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обстоятельствам, указанным в п.3.4, член </w:t>
      </w:r>
      <w:r w:rsidR="00AD5CE8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отношении которого принято данное решение, может быть освобождён решением совета от уплаты членских взносов в </w:t>
      </w:r>
      <w:r w:rsidR="00AD5CE8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срок, не превышающий продолжительность приостановки членства.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3.5. При временной приостановке членства в соответствии с </w:t>
      </w:r>
      <w:proofErr w:type="spellStart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п.п</w:t>
      </w:r>
      <w:proofErr w:type="spellEnd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3.3 и 3.4: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- все сведения о члене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членство которого было временно приостановлено, должны быть изъяты из всех публичных источников информации (сайт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рекламные средства и т.п.) в срок не позднее 14 дней со дня принятия решения о временной приостановке его членства в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- член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членство которого приостановлено, не может использовать в своих 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рекламных и PR материалах изображения логотипов Российской Гильдии </w:t>
      </w:r>
      <w:proofErr w:type="spellStart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Риэлторов</w:t>
      </w:r>
      <w:proofErr w:type="spellEnd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 также ссылок на его членство в данных организациях до момента возобновления его членства в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3.6. Возобновление членства в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производится по решению совета на основании заявления члена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отношении которого было принято решение о приостановке членства.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3.7. В случае неподачи заявления о возобновления членства в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истечения срока приостановки членства, член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отношении которого было принято решение о приостановке членства, подлежит исключению из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очередном заседании совета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3.8. Вопрос об исключении из членов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может ставиться Президентом, Комитетом, а также любым из членов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 должен быть рассмотрен не позднее 90 (Девяносто) календарных дней советом.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3.9. При выходе и исключении из членов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имущество или стоимость этого имущества, переданного в собственность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также вступительные и ежегодные членские взносы возврату не подлежат.</w:t>
      </w:r>
    </w:p>
    <w:p w:rsidR="00626867" w:rsidRPr="003E7B12" w:rsidRDefault="00626867" w:rsidP="00626867">
      <w:pPr>
        <w:shd w:val="clear" w:color="auto" w:fill="FFFFFF"/>
        <w:spacing w:after="150" w:line="510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Права и обязанности членов Г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4.1. Члены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не имеющие финансовой задолженности по взносам, имеют право: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4.1.1. На ра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вных началах с другими членами 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безвозмездно пользоваться оказываемыми им услугами;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4.1.2. Использовать принадлежность к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рекламных целях в соответствии с законами и иными нормативными актами РФ в порядке, установленном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4.1.3. Получать информацию о деятельности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знакомиться с ее бухгалтерской и иной документацией;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4.1.4. Участвовать в управлении делами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избирать и быть избранными в органы управления и контроля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4.1.5. Обращаться в руководящие органы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любым вопросам, связанным с ее деятельностью;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4.1.6. Обжаловать решения органов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влекущие гражданско-правовые последствия, в случаях и в порядке, которые предусмотрены законом;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4.1.7. Обращаться в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 помощью в защите своих прав и законных интересов;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4.1.8. Иметь доступ к информационным базам данных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4.1.9. Добровольно выйти из состава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4.1.10. Пользоваться льготами при проведении мероприятий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соответствии с нормативными документами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4.1.12. Почетные члены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имеют право участвовать на Общем собрании </w:t>
      </w:r>
      <w:r w:rsidR="0010725A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заседаниях совета с правом совещательного голоса.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4.2. Члены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обязаны: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4.2.1Соблюдать Устав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также положения ее внутренних регламентирующих документов;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4.2.2. Выполнять решения Общего собрания и совета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4.2.3. Участвовать в Общих собраниях членов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4.2.4. Участвовать в образовании имущества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посредством уплаты членских взносов и дополнительных имущественных взносов по решению Общего собрания членов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4.2.5. Не разглашать конфиденциальную информацию о деятельности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4.2.6. Участвовать в принятии решений, без которых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может продолжать свою деятельность в соответствии с законом, если участие членов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необходимо для принятия таких решений;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4.2.7. Не совершать действия, заведомо направленные на причинение вреда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4.2.8. Не совершать действия (бездействие), которые существенно затрудняют или делают невозможным достижение целей, ради которых создана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4.2.9. Проходить сертификацию услуг на соответствие стандартам профессиональной деятельности;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4.2.10. Принимать участие в деятельности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4.2.11. Предоставлять информацию, необходимую для решения вопросов, связанных с деятельностью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4.2.12. Своевременно уведомлять в письменной форме об изменении сведений, заявленных при вступлении 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(идентификационный номер налогоплательщика, наименование, место нахождения, контактная информация);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4.2.13. Пропагандировать цели и задачи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4.2.14. Оказывать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содействие в осуществлении задач и функций, укреплять авторитет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использовать фирменный знак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 всех рекламных материалах своей компании;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4.2.15. Обеспечивать аттестацию специалистов рынка недвижимости в установленном порядке, в соответствии требованиями документов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4.2.16. Соблюдать условия соглашений и сделок, заключенных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выполнять обязательства, предусмотренные этими соглашениями и сделками в случае, если член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является стороной данного соглашения или сделки или из содержания соглашения или сделки вытекают соответствующие обязательства;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4.2.17. Осуществлять страхование ответственности по обязательствам, которые могут наступить в случае причинения вреда вследствие недостатков услуг и работ;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4.2.18. При выходе из членов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погасить имеющуюся задолженность по членским взносам в полном объеме на дату подачи заявления либо дату вынесения решения об исключении (выходе);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4.2.19. Выполнять иные обязанности, предусмотренные законодательством Российской Федерации, Уставом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 также иными документами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26867" w:rsidRPr="003E7B12" w:rsidRDefault="00626867" w:rsidP="00626867">
      <w:pPr>
        <w:shd w:val="clear" w:color="auto" w:fill="FFFFFF"/>
        <w:spacing w:after="150" w:line="510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Услуги членам Г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ведет деятельность в области развития и пропаганды профессии «</w:t>
      </w:r>
      <w:proofErr w:type="spellStart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Риэлтор</w:t>
      </w:r>
      <w:proofErr w:type="spellEnd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и защиты прав своих членов на территории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Калининградской 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области, в том числе: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5.1.1. Предоставляет возможность расширения круга своих партнеров за счет членов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5.1.2. Предоставляет возможность участия в работе комитетов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реализации любых взаимовыгодных проектов в рамках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5.1.3. Предоставляет возможность ведения продуктивного диалога с органами государственной власти и местного самоуправления, участия от лица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разработке и обсуждении законопроектов, профессиональных стандартов и программ, касающихся рынка недвижимости;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5.1.4.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Юридические лица, граждане, осуществляющие предпринимательскую деятельность в качестве индивидуального предпринимателя и </w:t>
      </w:r>
      <w:r w:rsidR="00064B93" w:rsidRPr="003E7B1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физические лица, </w:t>
      </w:r>
      <w:r w:rsidR="00064B93" w:rsidRPr="003E7B12">
        <w:rPr>
          <w:rFonts w:ascii="Arial" w:hAnsi="Arial" w:cs="Arial"/>
          <w:color w:val="000000" w:themeColor="text1"/>
          <w:spacing w:val="3"/>
          <w:sz w:val="24"/>
          <w:szCs w:val="24"/>
        </w:rPr>
        <w:lastRenderedPageBreak/>
        <w:t>применяющие специальный налоговый режим "Налог на профессиональный доход"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входящие в состав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имеют право на использование брендов и логотипов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5.1.5. Члены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ГРК 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участвуют в различных обучающих программах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тренингах, семинарах, «круглых столах» со скидкой по оплате участия;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5.1.6. Расширение рекламных возможностей членов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 счет: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- скидок, предоставляемых специализированными изданиями;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- бесплатной рекламы в СМИ по недвижимости, как эксперта своего региона;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- бесплатного размещения информации об организации и ее сотрудниках на официальном интернет-портале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в Едином реестре сертифицированных компаний и аттестованных специалистов рынка недвижимости;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- участия в создании и учреждении газеты по недвижимости;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5.1.7. Повышение эффективности своего бизнеса за счет участия в Единой базе данных по объектам недвижимости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Калининградской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5.1.8. Получение методической и информационной помощи в разработке и внедрении технологий и стандартов оказания услуг на рынке недвижимости;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5.1.9. Получение и передача практического профессионального опыта путем участия и организации бизнес-туров, «круглых столов» и других мероприятий;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5.1.10. Действительные члены, входящие в состав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являются членами Российской Гильдии </w:t>
      </w:r>
      <w:proofErr w:type="spellStart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Риэлторов</w:t>
      </w:r>
      <w:proofErr w:type="spellEnd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5.2.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организует единое информационное пространство профессиональной деятельности с помощью сайта в сети Интернет, что дает возможность информирования членов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событиях рынка недвижимости, учебных мероприятиях, методических и учебных программах.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5.3.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ежедневно (в рабочие дни) информирует своих членов о своей деятельности, новостях и событиях рынка недвижимости посредством рассылки по электронной почте.</w:t>
      </w:r>
    </w:p>
    <w:p w:rsidR="00626867" w:rsidRPr="003E7B12" w:rsidRDefault="00626867" w:rsidP="00626867">
      <w:pPr>
        <w:shd w:val="clear" w:color="auto" w:fill="FFFFFF"/>
        <w:spacing w:after="150" w:line="510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Голосование членов Г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Общем собрании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6.1. Каждый член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не имеющий финансовой задолженности по взносам перед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имеет на Общем собрании один голос. Член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(юридическое лицо) может делегировать право своего голоса на Общем собрании любому другому члену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не имеющему финансовой задолженности по взносам перед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путем оформления доверенности в простой письменной форме. Доверенность передается председателю счётной комиссии Общего собрания.</w:t>
      </w:r>
    </w:p>
    <w:p w:rsidR="00626867" w:rsidRPr="003E7B12" w:rsidRDefault="00626867" w:rsidP="00626867">
      <w:pPr>
        <w:shd w:val="clear" w:color="auto" w:fill="FFFFFF"/>
        <w:spacing w:after="150" w:line="510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Порядок оплаты и размер вступительного и ежегодного членского взноса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7.1. Члены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оплачивают следующие виды членских взносов: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- вступительный взнос;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- ежегодный членский взнос;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- целевой взнос.</w:t>
      </w:r>
    </w:p>
    <w:p w:rsidR="003D00FC" w:rsidRPr="003E7B12" w:rsidRDefault="00626867" w:rsidP="000D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7.2. Ежегодный членский взнос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7.2.1. Ежегодный членский взнос включает в себя ежегодный взнос 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ежегодный взнос в Российскую Гильдию </w:t>
      </w:r>
      <w:proofErr w:type="spellStart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Риэлторов</w:t>
      </w:r>
      <w:proofErr w:type="spellEnd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(РГР).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7.2.2. Размер ежегодного взноса 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="003D00FC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3D00FC" w:rsidRPr="003E7B12" w:rsidRDefault="003D00FC" w:rsidP="000D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а) 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действительных членов </w:t>
      </w:r>
      <w:r w:rsidR="00064B9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устанавливается в размере </w:t>
      </w:r>
      <w:r w:rsidR="000D5A2D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60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000 (</w:t>
      </w:r>
      <w:r w:rsidR="000D5A2D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Шестьдесят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тысяч) рублей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(Условно по 5 000 (Пять тысяч) рублей за 1 месяц);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0D5A2D" w:rsidRPr="003E7B12" w:rsidRDefault="003D00FC" w:rsidP="000D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ассоциированных (</w:t>
      </w:r>
      <w:r w:rsidR="000D5A2D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наблюдательных или непрофильных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членов Г</w:t>
      </w:r>
      <w:r w:rsidR="00CE04FC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="0062686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устанавливается в </w:t>
      </w:r>
      <w:r w:rsidR="000D5A2D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размере 30 000 (Тридцати тысяч) рублей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(Условно по 2 500 (Две тысячи пятьсот) рублей за 1 месяц)</w:t>
      </w:r>
      <w:r w:rsidR="000D5A2D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D00FC" w:rsidRPr="003E7B12" w:rsidRDefault="00CE04FC" w:rsidP="000D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7.2.3. При оплате ежегодного взноса сразу за </w:t>
      </w:r>
      <w:r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весь период (12 месяцев)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применяется дисконт (Скидка) в размере 20% и размер взноса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A1C50"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 12 месяцев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ГРК устанавливается: </w:t>
      </w:r>
    </w:p>
    <w:p w:rsidR="003D00FC" w:rsidRPr="003E7B12" w:rsidRDefault="003D00FC" w:rsidP="000D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а) </w:t>
      </w:r>
      <w:r w:rsidR="00CE04FC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действительных членов ГРК в размере 48 000 (Сорок восемь тысяч) рублей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(Условно по 4 000 (Четыре тысячи) рублей за 1 месяц) при оплате сразу за 12 месяцев;</w:t>
      </w:r>
    </w:p>
    <w:p w:rsidR="00CE04FC" w:rsidRPr="003E7B12" w:rsidRDefault="003D00FC" w:rsidP="000D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б) </w:t>
      </w:r>
      <w:r w:rsidR="00CE04FC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ассоциированных (наблюдательных или непрофильных) членов ГРК в размере 24 000 (Двадцать четыре тысячи) рублей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(Условно по 2 000 (Две тысячи) рублей за 1 месяц) при оплате сразу за 12 месяцев</w:t>
      </w:r>
      <w:r w:rsidR="00CE04FC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3D00FC" w:rsidRPr="003E7B12" w:rsidRDefault="00CE04FC" w:rsidP="003D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7.2.4. </w:t>
      </w:r>
      <w:r w:rsidR="003D00FC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оплате ежегодного взноса за </w:t>
      </w:r>
      <w:r w:rsidR="003D00FC"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половину периода (6 месяцев)</w:t>
      </w:r>
      <w:r w:rsidR="003D00FC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применяется дисконт (Скидка) в размере 14% и размер взноса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 </w:t>
      </w:r>
      <w:r w:rsidR="008A1C50"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6 месяцев</w:t>
      </w:r>
      <w:r w:rsidR="003D00FC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ГРК устанавливается: </w:t>
      </w:r>
    </w:p>
    <w:p w:rsidR="003D00FC" w:rsidRPr="003E7B12" w:rsidRDefault="003D00FC" w:rsidP="003D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а) для действительных членов ГРК в размере 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00 (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Двадцать пять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тысяч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восемьсот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рублей (Условно по 4 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00 (Четыре тысячи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триста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рублей за 1 месяц)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 оплате сразу за 6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месяцев;</w:t>
      </w:r>
    </w:p>
    <w:p w:rsidR="00CE04FC" w:rsidRPr="003E7B12" w:rsidRDefault="003D00FC" w:rsidP="003D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б) ассоциированных (наблюдательных или непрофильных) членов ГРК в размере 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12 900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(Дв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енад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цать тысяч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девятьсот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рублей (Условно по 2 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150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(Две тысячи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сто пятьдесят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рублей за 1 месяц) при оплате сразу за 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месяцев; </w:t>
      </w:r>
    </w:p>
    <w:p w:rsidR="008A1C50" w:rsidRPr="003E7B12" w:rsidRDefault="008A1C50" w:rsidP="008A1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7.2.5. При оплате ежегодного взноса за </w:t>
      </w:r>
      <w:r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четверть периода (3 месяца)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применяется дисконт (Скидка) в размере 10% и размер взноса за </w:t>
      </w:r>
      <w:r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 месяцев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ГРК устанавливается: </w:t>
      </w:r>
    </w:p>
    <w:p w:rsidR="008A1C50" w:rsidRPr="003E7B12" w:rsidRDefault="008A1C50" w:rsidP="008A1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для действительных членов ГРК в размере 13 500 (Тринадцать тысяч пятьсот) рублей (Условно по 4 500 (Четыре тысячи пятьсот) рублей за 1 месяц) при оплате сразу за 3 месяца;</w:t>
      </w:r>
    </w:p>
    <w:p w:rsidR="008A1C50" w:rsidRPr="003E7B12" w:rsidRDefault="008A1C50" w:rsidP="008A1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б) ассоциированных (наблюдательных или непрофильных) членов ГРК в размере 6 750 (Шесть тысяч семьсот пятьдесят) рублей (Условно по 2 250 (Две тысячи двести пятьдесят) рублей за 1 месяц) при оплате сразу за 3 месяца; </w:t>
      </w:r>
    </w:p>
    <w:p w:rsidR="008A1C50" w:rsidRPr="003E7B12" w:rsidRDefault="008A1C50" w:rsidP="008A1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7.2.6. При оплате ежегодного взноса за </w:t>
      </w:r>
      <w:r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1/12 периода (1 месяц)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дисконт (Скидка) не применяется и размер взноса за </w:t>
      </w:r>
      <w:r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 месяц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ГРК устанавливается: </w:t>
      </w:r>
    </w:p>
    <w:p w:rsidR="008A1C50" w:rsidRPr="003E7B12" w:rsidRDefault="008A1C50" w:rsidP="008A1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для действительных членов ГРК в размере 5 000 (Пять тысяч) рублей при оплате за 1 месяц;</w:t>
      </w:r>
    </w:p>
    <w:p w:rsidR="008A1C50" w:rsidRPr="003E7B12" w:rsidRDefault="008A1C50" w:rsidP="003D0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б) ассоциированных (наблюдательных или непрофильных) членов ГРК в размере 2 500 (Две тысячи пятьсот) </w:t>
      </w:r>
      <w:proofErr w:type="gramStart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рублей  при</w:t>
      </w:r>
      <w:proofErr w:type="gramEnd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оплате за 1 месяц; </w:t>
      </w:r>
    </w:p>
    <w:p w:rsidR="00626867" w:rsidRPr="003E7B12" w:rsidRDefault="00626867" w:rsidP="000D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7.2.</w:t>
      </w:r>
      <w:r w:rsidR="008A1C50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Размер ежегодного членского взноса в РГР устанавливается органами РГР.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7.2.</w:t>
      </w:r>
      <w:r w:rsidR="00B92534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Указанные в п. 7.2. взносы в сумме в соответствии с </w:t>
      </w:r>
      <w:proofErr w:type="spellStart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п.п</w:t>
      </w:r>
      <w:proofErr w:type="spellEnd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7.2.1, 7.2.2.</w:t>
      </w:r>
      <w:r w:rsidR="00B92534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7.2.3., 7.2.4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B92534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7.2.5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B92534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7.2.6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оплачиваются членами Г</w:t>
      </w:r>
      <w:r w:rsidR="00CE04FC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РК 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платеж</w:t>
      </w:r>
      <w:r w:rsidR="00CE04FC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 поручением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счёт Г</w:t>
      </w:r>
      <w:r w:rsidR="00CE04FC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РК, либо по приходному ордеру ГРК.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7.2.</w:t>
      </w:r>
      <w:r w:rsidR="00B92534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92534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ленски</w:t>
      </w:r>
      <w:r w:rsidR="00B92534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взнос</w:t>
      </w:r>
      <w:r w:rsidR="00B92534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ы, указанные в п. 7.2. в сумме в соответствии с </w:t>
      </w:r>
      <w:proofErr w:type="spellStart"/>
      <w:r w:rsidR="00B92534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п.п</w:t>
      </w:r>
      <w:proofErr w:type="spellEnd"/>
      <w:r w:rsidR="00B92534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7.2.1, 7.2.2., 7.2.3., 7.2.4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B92534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7.2.5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B92534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7.2.6.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 следующий 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период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оплачива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ются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членами </w:t>
      </w:r>
      <w:r w:rsidR="00B92534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позднее 3 (Трех) календарных дней до начала этого периода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Датой начала первого периода считается дата оплаты Вступительного взноса.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7.2.8. Перечисление ежегодных взносов за членов 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РГР производятся Г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D5A2D" w:rsidRPr="003E7B12" w:rsidRDefault="000D5A2D" w:rsidP="000D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7.3. Вступительный взнос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7.3.1. Размер вступительного взноса в Г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действительных членов Г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устанавливается в размере 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000 (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Пять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тысяч) рублей. Размер вступительного 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взноса в Г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ассоциированных (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наблюдательных или непрофильных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членов Г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устанавливается 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размере 2 500 (Две тысячи пятьсот) рублей.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7.4. Для членов Г</w:t>
      </w:r>
      <w:r w:rsidR="00442497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вступающих в её состав, устанавливается следующий порядок уплаты вступительного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взноса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ежегодного взноса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вступительный взнос и первый ежегодный взнос оплачиваются до заседания совета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ГРК либо не позднее 10 (Десяти) календарных дней после совета 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7.5. В случае принятия советом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отрицательного решения о приеме в члены Г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вступительный и первый ежегодный взнос возвращаются.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7.6. Целевой взнос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7.6.1. Общее собрание Г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может принять решение об уплате членами Г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единовременных взносов для финансирования конкретных мероприятий или программ.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7.7. Использование и возврат взносов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7.7.1. Взносы в Г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используются на обеспечение уставной деятельности, согласно бюджету Г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принимаемому на Общем собрании членов Г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7.7.2. Членские взносы в 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возврату не подлежат, кроме случаев принятия советом отрицательного решения о приёме в члены Г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26867" w:rsidRPr="003E7B12" w:rsidRDefault="00626867" w:rsidP="00626867">
      <w:pPr>
        <w:shd w:val="clear" w:color="auto" w:fill="FFFFFF"/>
        <w:spacing w:after="150" w:line="510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 Поощрение волонтеров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8.1 Представитель членской организации вправе участвовать в работе любых органов управления, комитетов или рабочих групп Г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Для этого ему необходимо подать соответствующее заявление на имя Президента Г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26867" w:rsidRPr="003E7B12" w:rsidRDefault="00626867" w:rsidP="0062686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8.2. Порядок участия в работе органов управления, комитетов или рабочих групп Г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регламентируются соответствующими положениями согласно Уставу и настоящему Положению.</w:t>
      </w:r>
    </w:p>
    <w:p w:rsidR="00626867" w:rsidRPr="003E7B12" w:rsidRDefault="00626867" w:rsidP="0062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8.3. Членским организациям, чьи представители участвуют в работе органов управления, комитетов или рабочих групп Г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предоставляется: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8.3.1. Участие одного представителя в любых мероприятиях, проводимых Г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20-ти процентной скидкой;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8.3.2. Участие одного представителя в мероприятиях, где Г</w:t>
      </w:r>
      <w:r w:rsidR="00C72E33"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РК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выступает в роли </w:t>
      </w:r>
      <w:proofErr w:type="spellStart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соорганизатора</w:t>
      </w:r>
      <w:proofErr w:type="spellEnd"/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10-ти процентной скидкой.</w:t>
      </w:r>
    </w:p>
    <w:p w:rsidR="00E7421B" w:rsidRPr="003E7B12" w:rsidRDefault="00E7421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7421B" w:rsidRPr="003E7B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FA" w:rsidRDefault="008B41FA" w:rsidP="000B1EE9">
      <w:pPr>
        <w:spacing w:after="0" w:line="240" w:lineRule="auto"/>
      </w:pPr>
      <w:r>
        <w:separator/>
      </w:r>
    </w:p>
  </w:endnote>
  <w:endnote w:type="continuationSeparator" w:id="0">
    <w:p w:rsidR="008B41FA" w:rsidRDefault="008B41FA" w:rsidP="000B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DINDISPLAYPRO-Reg">
    <w:altName w:val="Cambria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FA" w:rsidRDefault="008B41FA" w:rsidP="000B1EE9">
      <w:pPr>
        <w:spacing w:after="0" w:line="240" w:lineRule="auto"/>
      </w:pPr>
      <w:r>
        <w:separator/>
      </w:r>
    </w:p>
  </w:footnote>
  <w:footnote w:type="continuationSeparator" w:id="0">
    <w:p w:rsidR="008B41FA" w:rsidRDefault="008B41FA" w:rsidP="000B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E9" w:rsidRPr="000B1EE9" w:rsidRDefault="000B1EE9">
    <w:pPr>
      <w:pStyle w:val="a6"/>
      <w:rPr>
        <w:color w:val="D9D9D9" w:themeColor="background1" w:themeShade="D9"/>
        <w:sz w:val="16"/>
        <w:szCs w:val="16"/>
      </w:rPr>
    </w:pPr>
    <w:r w:rsidRPr="000B1EE9">
      <w:rPr>
        <w:color w:val="D9D9D9" w:themeColor="background1" w:themeShade="D9"/>
        <w:sz w:val="16"/>
        <w:szCs w:val="16"/>
      </w:rPr>
      <w:t>Ред. 10.11.2021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28"/>
    <w:rsid w:val="00025FEE"/>
    <w:rsid w:val="00064B93"/>
    <w:rsid w:val="000B1EE9"/>
    <w:rsid w:val="000B5AD2"/>
    <w:rsid w:val="000D5A2D"/>
    <w:rsid w:val="000F7918"/>
    <w:rsid w:val="0010725A"/>
    <w:rsid w:val="00164BD7"/>
    <w:rsid w:val="00186A28"/>
    <w:rsid w:val="001F6DDF"/>
    <w:rsid w:val="002D66C8"/>
    <w:rsid w:val="00313355"/>
    <w:rsid w:val="003C5868"/>
    <w:rsid w:val="003D00FC"/>
    <w:rsid w:val="003E7B12"/>
    <w:rsid w:val="00442497"/>
    <w:rsid w:val="0060101F"/>
    <w:rsid w:val="00626867"/>
    <w:rsid w:val="008A1C50"/>
    <w:rsid w:val="008B41FA"/>
    <w:rsid w:val="008F70F2"/>
    <w:rsid w:val="009402AE"/>
    <w:rsid w:val="00AD5CE8"/>
    <w:rsid w:val="00B92534"/>
    <w:rsid w:val="00C33B57"/>
    <w:rsid w:val="00C72E33"/>
    <w:rsid w:val="00CE04FC"/>
    <w:rsid w:val="00E7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3312"/>
  <w15:chartTrackingRefBased/>
  <w15:docId w15:val="{9E22CFFF-8D18-4DD8-8E39-DA593D51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6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B1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EE9"/>
  </w:style>
  <w:style w:type="paragraph" w:styleId="a8">
    <w:name w:val="footer"/>
    <w:basedOn w:val="a"/>
    <w:link w:val="a9"/>
    <w:uiPriority w:val="99"/>
    <w:unhideWhenUsed/>
    <w:rsid w:val="000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EE9"/>
  </w:style>
  <w:style w:type="paragraph" w:customStyle="1" w:styleId="aa">
    <w:basedOn w:val="a"/>
    <w:next w:val="a3"/>
    <w:uiPriority w:val="99"/>
    <w:unhideWhenUsed/>
    <w:rsid w:val="003C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C5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10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12</cp:revision>
  <cp:lastPrinted>2021-11-02T13:36:00Z</cp:lastPrinted>
  <dcterms:created xsi:type="dcterms:W3CDTF">2021-11-01T12:33:00Z</dcterms:created>
  <dcterms:modified xsi:type="dcterms:W3CDTF">2021-12-16T10:43:00Z</dcterms:modified>
</cp:coreProperties>
</file>